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521F1C" w14:textId="3FFE9A3F" w:rsidR="00C65F96" w:rsidRDefault="006B230D" w:rsidP="00C65F96">
      <w:pPr>
        <w:rPr>
          <w:rFonts w:eastAsia="Times New Roman"/>
          <w:b/>
          <w:bCs/>
        </w:rPr>
      </w:pPr>
      <w:r>
        <w:rPr>
          <w:rFonts w:eastAsia="Times New Roman"/>
          <w:b/>
          <w:bCs/>
        </w:rPr>
        <w:t>mydentist</w:t>
      </w:r>
      <w:r w:rsidR="00A428A0">
        <w:rPr>
          <w:rFonts w:eastAsia="Times New Roman"/>
          <w:b/>
          <w:bCs/>
        </w:rPr>
        <w:t xml:space="preserve">, </w:t>
      </w:r>
      <w:r w:rsidR="005C7363">
        <w:rPr>
          <w:rFonts w:eastAsia="Times New Roman"/>
          <w:b/>
          <w:bCs/>
        </w:rPr>
        <w:t xml:space="preserve">Rush Hill, Bath 1a Crescent Office Park Clarks Way, Rush Hill, Bath, BA2 2AF </w:t>
      </w:r>
      <w:r w:rsidR="00C65F96">
        <w:rPr>
          <w:rFonts w:eastAsia="Times New Roman"/>
          <w:b/>
          <w:bCs/>
        </w:rPr>
        <w:t>(the “Practice”)</w:t>
      </w:r>
    </w:p>
    <w:p w14:paraId="0D6ED196" w14:textId="7DF2706C" w:rsidR="004E67B0" w:rsidRDefault="003A3152" w:rsidP="00C65F96">
      <w:pPr>
        <w:rPr>
          <w:rFonts w:eastAsia="Times New Roman"/>
          <w:b/>
          <w:bCs/>
        </w:rPr>
      </w:pPr>
      <w:r>
        <w:rPr>
          <w:rFonts w:eastAsia="Times New Roman"/>
          <w:b/>
          <w:bCs/>
        </w:rPr>
        <w:t xml:space="preserve">Implants </w:t>
      </w:r>
      <w:r w:rsidR="00626069">
        <w:rPr>
          <w:rFonts w:eastAsia="Times New Roman"/>
          <w:b/>
          <w:bCs/>
        </w:rPr>
        <w:t>Event</w:t>
      </w:r>
      <w:r w:rsidR="00A42F0A">
        <w:rPr>
          <w:rFonts w:eastAsia="Times New Roman"/>
          <w:b/>
          <w:bCs/>
        </w:rPr>
        <w:t xml:space="preserve"> – </w:t>
      </w:r>
      <w:r w:rsidR="00334561">
        <w:rPr>
          <w:rFonts w:eastAsia="Times New Roman"/>
          <w:b/>
          <w:bCs/>
        </w:rPr>
        <w:t xml:space="preserve">30 August </w:t>
      </w:r>
      <w:r w:rsidR="005C7363">
        <w:rPr>
          <w:rFonts w:eastAsia="Times New Roman"/>
          <w:b/>
          <w:bCs/>
        </w:rPr>
        <w:t>2025</w:t>
      </w:r>
    </w:p>
    <w:p w14:paraId="76805E25" w14:textId="13E32E2B" w:rsidR="00C65F96" w:rsidRPr="007A647B" w:rsidRDefault="00C65F96" w:rsidP="00C65F96">
      <w:pPr>
        <w:rPr>
          <w:rFonts w:asciiTheme="minorHAnsi" w:hAnsiTheme="minorHAnsi" w:cstheme="minorHAnsi"/>
          <w:b/>
          <w:bCs/>
        </w:rPr>
      </w:pPr>
      <w:r w:rsidRPr="007A647B">
        <w:rPr>
          <w:rFonts w:eastAsia="Times New Roman"/>
          <w:b/>
          <w:bCs/>
        </w:rPr>
        <w:t xml:space="preserve">Terms &amp; Conditions </w:t>
      </w:r>
    </w:p>
    <w:p w14:paraId="35A89DB7" w14:textId="77777777" w:rsidR="00C65F96" w:rsidRPr="007A647B" w:rsidRDefault="00C65F96" w:rsidP="00C65F96">
      <w:pPr>
        <w:pBdr>
          <w:bottom w:val="single" w:sz="12" w:space="1" w:color="auto"/>
        </w:pBdr>
        <w:rPr>
          <w:rFonts w:asciiTheme="minorHAnsi" w:hAnsiTheme="minorHAnsi" w:cstheme="minorHAnsi"/>
          <w:bCs/>
        </w:rPr>
      </w:pPr>
    </w:p>
    <w:p w14:paraId="20B73B17" w14:textId="77777777" w:rsidR="00C65F96" w:rsidRPr="007A647B" w:rsidRDefault="00C65F96" w:rsidP="00C65F96">
      <w:pPr>
        <w:rPr>
          <w:rFonts w:asciiTheme="minorHAnsi" w:hAnsiTheme="minorHAnsi" w:cstheme="minorHAnsi"/>
          <w:bCs/>
        </w:rPr>
      </w:pPr>
    </w:p>
    <w:p w14:paraId="3062B161" w14:textId="092C10E3"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The promoter of the offer is Whitecross Dental Care Limited trading as {my}dentist, a company incorporated in England and Wales with registration number 244415 and with its registered office address at Europa House, Europa Trading Estate, </w:t>
      </w:r>
      <w:proofErr w:type="spellStart"/>
      <w:r w:rsidRPr="00475D9D">
        <w:rPr>
          <w:rFonts w:asciiTheme="minorHAnsi" w:eastAsia="Times New Roman" w:hAnsiTheme="minorHAnsi" w:cstheme="minorHAnsi"/>
          <w:bCs/>
          <w:lang w:val="en" w:eastAsia="en-GB"/>
        </w:rPr>
        <w:t>Stoneclough</w:t>
      </w:r>
      <w:proofErr w:type="spellEnd"/>
      <w:r w:rsidRPr="00475D9D">
        <w:rPr>
          <w:rFonts w:asciiTheme="minorHAnsi" w:eastAsia="Times New Roman" w:hAnsiTheme="minorHAnsi" w:cstheme="minorHAnsi"/>
          <w:bCs/>
          <w:lang w:val="en" w:eastAsia="en-GB"/>
        </w:rPr>
        <w:t xml:space="preserve"> Road, Kearsley, Manchester M26 1GG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 xml:space="preserve">the </w:t>
      </w:r>
      <w:r w:rsidR="00D878F4" w:rsidRPr="00475D9D">
        <w:rPr>
          <w:rFonts w:asciiTheme="minorHAnsi" w:eastAsia="Times New Roman" w:hAnsiTheme="minorHAnsi" w:cstheme="minorHAnsi"/>
          <w:bCs/>
          <w:lang w:val="en" w:eastAsia="en-GB"/>
        </w:rPr>
        <w:t>“</w:t>
      </w:r>
      <w:r w:rsidR="00D878F4">
        <w:rPr>
          <w:rFonts w:asciiTheme="minorHAnsi" w:eastAsia="Times New Roman" w:hAnsiTheme="minorHAnsi" w:cstheme="minorHAnsi"/>
          <w:bCs/>
          <w:lang w:val="en" w:eastAsia="en-GB"/>
        </w:rPr>
        <w:t>Promoter</w:t>
      </w:r>
      <w:r w:rsidR="00D878F4" w:rsidRPr="00475D9D">
        <w:rPr>
          <w:rFonts w:asciiTheme="minorHAnsi" w:eastAsia="Times New Roman" w:hAnsiTheme="minorHAnsi" w:cstheme="minorHAnsi"/>
          <w:bCs/>
          <w:lang w:val="en" w:eastAsia="en-GB"/>
        </w:rPr>
        <w:t xml:space="preserve">”).   </w:t>
      </w:r>
    </w:p>
    <w:p w14:paraId="553BAFC7"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To be eligible participants must:</w:t>
      </w:r>
    </w:p>
    <w:p w14:paraId="17E64505" w14:textId="77777777" w:rsidR="00B971BE" w:rsidRDefault="0071173B"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be registered as a patient of</w:t>
      </w:r>
      <w:r w:rsidR="00B971BE">
        <w:rPr>
          <w:rFonts w:asciiTheme="minorHAnsi" w:eastAsia="Times New Roman" w:hAnsiTheme="minorHAnsi" w:cstheme="minorHAnsi"/>
          <w:bCs/>
          <w:lang w:eastAsia="en-GB"/>
        </w:rPr>
        <w:t xml:space="preserve"> </w:t>
      </w:r>
      <w:r>
        <w:rPr>
          <w:rFonts w:asciiTheme="minorHAnsi" w:eastAsia="Times New Roman" w:hAnsiTheme="minorHAnsi" w:cstheme="minorHAnsi"/>
          <w:bCs/>
          <w:lang w:eastAsia="en-GB"/>
        </w:rPr>
        <w:t>the Practice</w:t>
      </w:r>
      <w:r w:rsidR="00B971BE">
        <w:rPr>
          <w:rFonts w:asciiTheme="minorHAnsi" w:eastAsia="Times New Roman" w:hAnsiTheme="minorHAnsi" w:cstheme="minorHAnsi"/>
          <w:bCs/>
          <w:lang w:eastAsia="en-GB"/>
        </w:rPr>
        <w:t xml:space="preserve">; </w:t>
      </w:r>
    </w:p>
    <w:p w14:paraId="5E913C14" w14:textId="38FDB87B" w:rsidR="0071173B" w:rsidRPr="001F718A" w:rsidRDefault="00B971BE" w:rsidP="00B971BE">
      <w:pPr>
        <w:numPr>
          <w:ilvl w:val="1"/>
          <w:numId w:val="1"/>
        </w:numPr>
        <w:ind w:left="1134"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attend an appointment for a general examination by a dentist working from the Practice (</w:t>
      </w:r>
      <w:r w:rsidRPr="001F718A">
        <w:rPr>
          <w:rFonts w:asciiTheme="minorHAnsi" w:eastAsia="Times New Roman" w:hAnsiTheme="minorHAnsi" w:cstheme="minorHAnsi"/>
          <w:bCs/>
          <w:lang w:eastAsia="en-GB"/>
        </w:rPr>
        <w:t xml:space="preserve">unless this has already been completed within the last 3 months); </w:t>
      </w:r>
    </w:p>
    <w:p w14:paraId="50CBC83C" w14:textId="439C422B" w:rsidR="00B971BE" w:rsidRPr="001F718A" w:rsidRDefault="00C65F96" w:rsidP="002E266C">
      <w:pPr>
        <w:numPr>
          <w:ilvl w:val="1"/>
          <w:numId w:val="1"/>
        </w:numPr>
        <w:ind w:left="1134" w:hanging="567"/>
        <w:jc w:val="both"/>
        <w:rPr>
          <w:rFonts w:asciiTheme="minorHAnsi" w:eastAsia="Times New Roman" w:hAnsiTheme="minorHAnsi" w:cstheme="minorHAnsi"/>
          <w:bCs/>
          <w:lang w:eastAsia="en-GB"/>
        </w:rPr>
      </w:pPr>
      <w:r w:rsidRPr="001F718A">
        <w:rPr>
          <w:rFonts w:asciiTheme="minorHAnsi" w:eastAsia="Times New Roman" w:hAnsiTheme="minorHAnsi" w:cstheme="minorHAnsi"/>
          <w:bCs/>
          <w:lang w:eastAsia="en-GB"/>
        </w:rPr>
        <w:t xml:space="preserve">book an appointment </w:t>
      </w:r>
      <w:r w:rsidR="00B146E3" w:rsidRPr="001F718A">
        <w:rPr>
          <w:rFonts w:asciiTheme="minorHAnsi" w:eastAsia="Times New Roman" w:hAnsiTheme="minorHAnsi" w:cstheme="minorHAnsi"/>
          <w:bCs/>
          <w:lang w:eastAsia="en-GB"/>
        </w:rPr>
        <w:t xml:space="preserve">with </w:t>
      </w:r>
      <w:r w:rsidR="000D1875">
        <w:rPr>
          <w:rFonts w:eastAsia="Times New Roman"/>
        </w:rPr>
        <w:t xml:space="preserve">Dr Ioannis </w:t>
      </w:r>
      <w:proofErr w:type="spellStart"/>
      <w:r w:rsidR="000D1875">
        <w:rPr>
          <w:rFonts w:eastAsia="Times New Roman"/>
        </w:rPr>
        <w:t>Birlirakis</w:t>
      </w:r>
      <w:proofErr w:type="spellEnd"/>
      <w:r w:rsidR="000D1875">
        <w:rPr>
          <w:rFonts w:eastAsia="Times New Roman"/>
        </w:rPr>
        <w:t xml:space="preserve"> </w:t>
      </w:r>
      <w:r w:rsidRPr="001F718A">
        <w:rPr>
          <w:rFonts w:asciiTheme="minorHAnsi" w:eastAsia="Times New Roman" w:hAnsiTheme="minorHAnsi" w:cstheme="minorHAnsi"/>
          <w:bCs/>
          <w:lang w:eastAsia="en-GB"/>
        </w:rPr>
        <w:t>and attend a</w:t>
      </w:r>
      <w:r w:rsidR="0006411A" w:rsidRPr="001F718A">
        <w:rPr>
          <w:rFonts w:asciiTheme="minorHAnsi" w:eastAsia="Times New Roman" w:hAnsiTheme="minorHAnsi" w:cstheme="minorHAnsi"/>
          <w:bCs/>
          <w:lang w:eastAsia="en-GB"/>
        </w:rPr>
        <w:t>n</w:t>
      </w:r>
      <w:r w:rsidRPr="001F718A">
        <w:rPr>
          <w:rFonts w:asciiTheme="minorHAnsi" w:eastAsia="Times New Roman" w:hAnsiTheme="minorHAnsi" w:cstheme="minorHAnsi"/>
          <w:bCs/>
          <w:lang w:eastAsia="en-GB"/>
        </w:rPr>
        <w:t xml:space="preserve"> </w:t>
      </w:r>
      <w:r w:rsidR="0006411A" w:rsidRPr="001F718A">
        <w:rPr>
          <w:rFonts w:asciiTheme="minorHAnsi" w:eastAsia="Times New Roman" w:hAnsiTheme="minorHAnsi" w:cstheme="minorHAnsi"/>
          <w:bCs/>
          <w:lang w:eastAsia="en-GB"/>
        </w:rPr>
        <w:t>implant</w:t>
      </w:r>
      <w:r w:rsidRPr="001F718A">
        <w:rPr>
          <w:rFonts w:asciiTheme="minorHAnsi" w:eastAsia="Times New Roman" w:hAnsiTheme="minorHAnsi" w:cstheme="minorHAnsi"/>
          <w:bCs/>
          <w:lang w:eastAsia="en-GB"/>
        </w:rPr>
        <w:t xml:space="preserve"> consultation at the Practice </w:t>
      </w:r>
      <w:r w:rsidR="00D9222B" w:rsidRPr="001F718A">
        <w:rPr>
          <w:rFonts w:asciiTheme="minorHAnsi" w:eastAsia="Times New Roman" w:hAnsiTheme="minorHAnsi" w:cstheme="minorHAnsi"/>
          <w:bCs/>
          <w:lang w:eastAsia="en-GB"/>
        </w:rPr>
        <w:t xml:space="preserve">on </w:t>
      </w:r>
      <w:r w:rsidR="00334561">
        <w:rPr>
          <w:rFonts w:asciiTheme="minorHAnsi" w:eastAsia="Times New Roman" w:hAnsiTheme="minorHAnsi" w:cstheme="minorHAnsi"/>
          <w:bCs/>
          <w:lang w:eastAsia="en-GB"/>
        </w:rPr>
        <w:t xml:space="preserve">30 August </w:t>
      </w:r>
      <w:r w:rsidR="005C7363">
        <w:rPr>
          <w:rFonts w:asciiTheme="minorHAnsi" w:eastAsia="Times New Roman" w:hAnsiTheme="minorHAnsi" w:cstheme="minorHAnsi"/>
          <w:bCs/>
          <w:lang w:eastAsia="en-GB"/>
        </w:rPr>
        <w:t>2025</w:t>
      </w:r>
      <w:r w:rsidRPr="001F718A">
        <w:rPr>
          <w:rFonts w:asciiTheme="minorHAnsi" w:eastAsia="Times New Roman" w:hAnsiTheme="minorHAnsi" w:cstheme="minorHAnsi"/>
          <w:bCs/>
          <w:lang w:eastAsia="en-GB"/>
        </w:rPr>
        <w:t>;</w:t>
      </w:r>
      <w:r w:rsidR="00B971BE" w:rsidRPr="001F718A">
        <w:rPr>
          <w:rFonts w:asciiTheme="minorHAnsi" w:eastAsia="Times New Roman" w:hAnsiTheme="minorHAnsi" w:cstheme="minorHAnsi"/>
          <w:bCs/>
          <w:lang w:eastAsia="en-GB"/>
        </w:rPr>
        <w:t xml:space="preserve"> and </w:t>
      </w:r>
      <w:r w:rsidRPr="001F718A">
        <w:rPr>
          <w:rFonts w:asciiTheme="minorHAnsi" w:eastAsia="Times New Roman" w:hAnsiTheme="minorHAnsi" w:cstheme="minorHAnsi"/>
          <w:bCs/>
          <w:lang w:eastAsia="en-GB"/>
        </w:rPr>
        <w:t xml:space="preserve"> </w:t>
      </w:r>
    </w:p>
    <w:p w14:paraId="5C82E903" w14:textId="6FEEDE0E" w:rsidR="00C65F96" w:rsidRPr="00716E06" w:rsidRDefault="00C65F96" w:rsidP="00716E06">
      <w:pPr>
        <w:numPr>
          <w:ilvl w:val="1"/>
          <w:numId w:val="1"/>
        </w:numPr>
        <w:ind w:left="1134"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eastAsia="en-GB"/>
        </w:rPr>
        <w:t xml:space="preserve">sign a treatment plan </w:t>
      </w:r>
      <w:r w:rsidR="008B2123">
        <w:rPr>
          <w:rFonts w:asciiTheme="minorHAnsi" w:eastAsia="Times New Roman" w:hAnsiTheme="minorHAnsi" w:cstheme="minorHAnsi"/>
          <w:bCs/>
          <w:lang w:eastAsia="en-GB"/>
        </w:rPr>
        <w:t xml:space="preserve">during the consultation appointment referred to in 2.3 above </w:t>
      </w:r>
      <w:r w:rsidR="008B2123" w:rsidRPr="00475D9D">
        <w:rPr>
          <w:rFonts w:asciiTheme="minorHAnsi" w:eastAsia="Times New Roman" w:hAnsiTheme="minorHAnsi" w:cstheme="minorHAnsi"/>
          <w:bCs/>
          <w:lang w:eastAsia="en-GB"/>
        </w:rPr>
        <w:t xml:space="preserve">for </w:t>
      </w:r>
      <w:r w:rsidR="0006411A">
        <w:rPr>
          <w:rFonts w:eastAsia="Times New Roman"/>
        </w:rPr>
        <w:t>Implant</w:t>
      </w:r>
      <w:r w:rsidR="003A3152">
        <w:rPr>
          <w:rFonts w:eastAsia="Times New Roman"/>
        </w:rPr>
        <w:t xml:space="preserve"> </w:t>
      </w:r>
      <w:r w:rsidR="00A42F0A">
        <w:rPr>
          <w:rFonts w:eastAsia="Times New Roman"/>
        </w:rPr>
        <w:t xml:space="preserve">treatment </w:t>
      </w:r>
      <w:r>
        <w:rPr>
          <w:rFonts w:asciiTheme="minorHAnsi" w:eastAsia="Times New Roman" w:hAnsiTheme="minorHAnsi" w:cstheme="minorHAnsi"/>
          <w:bCs/>
          <w:lang w:eastAsia="en-GB"/>
        </w:rPr>
        <w:t>costing a minimum of £</w:t>
      </w:r>
      <w:r w:rsidR="00A428A0">
        <w:rPr>
          <w:rFonts w:asciiTheme="minorHAnsi" w:eastAsia="Times New Roman" w:hAnsiTheme="minorHAnsi" w:cstheme="minorHAnsi"/>
          <w:bCs/>
          <w:lang w:eastAsia="en-GB"/>
        </w:rPr>
        <w:t>3</w:t>
      </w:r>
      <w:r w:rsidR="0006411A">
        <w:rPr>
          <w:rFonts w:asciiTheme="minorHAnsi" w:eastAsia="Times New Roman" w:hAnsiTheme="minorHAnsi" w:cstheme="minorHAnsi"/>
          <w:bCs/>
          <w:lang w:eastAsia="en-GB"/>
        </w:rPr>
        <w:t>,</w:t>
      </w:r>
      <w:r w:rsidR="00D878F4">
        <w:rPr>
          <w:rFonts w:asciiTheme="minorHAnsi" w:eastAsia="Times New Roman" w:hAnsiTheme="minorHAnsi" w:cstheme="minorHAnsi"/>
          <w:bCs/>
          <w:lang w:eastAsia="en-GB"/>
        </w:rPr>
        <w:t>5</w:t>
      </w:r>
      <w:r w:rsidR="0006411A">
        <w:rPr>
          <w:rFonts w:asciiTheme="minorHAnsi" w:eastAsia="Times New Roman" w:hAnsiTheme="minorHAnsi" w:cstheme="minorHAnsi"/>
          <w:bCs/>
          <w:lang w:eastAsia="en-GB"/>
        </w:rPr>
        <w:t>00</w:t>
      </w:r>
      <w:r w:rsidR="004B112F">
        <w:rPr>
          <w:rFonts w:asciiTheme="minorHAnsi" w:eastAsia="Times New Roman" w:hAnsiTheme="minorHAnsi" w:cstheme="minorHAnsi"/>
          <w:bCs/>
          <w:lang w:eastAsia="en-GB"/>
        </w:rPr>
        <w:t>.</w:t>
      </w:r>
    </w:p>
    <w:p w14:paraId="56B0212B" w14:textId="77777777" w:rsidR="004B112F" w:rsidRDefault="00716E06" w:rsidP="00D878F4">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eastAsia="en-GB"/>
        </w:rPr>
        <w:t xml:space="preserve">All eligible </w:t>
      </w:r>
      <w:r w:rsidRPr="00DE51B1">
        <w:rPr>
          <w:rFonts w:asciiTheme="minorHAnsi" w:eastAsia="Times New Roman" w:hAnsiTheme="minorHAnsi" w:cstheme="minorHAnsi"/>
          <w:bCs/>
          <w:lang w:eastAsia="en-GB"/>
        </w:rPr>
        <w:t>participants who have complied with 2.1 to 2.4 above will receive</w:t>
      </w:r>
      <w:r w:rsidR="004B112F">
        <w:rPr>
          <w:rFonts w:asciiTheme="minorHAnsi" w:eastAsia="Times New Roman" w:hAnsiTheme="minorHAnsi" w:cstheme="minorHAnsi"/>
          <w:bCs/>
          <w:lang w:eastAsia="en-GB"/>
        </w:rPr>
        <w:t>:</w:t>
      </w:r>
    </w:p>
    <w:p w14:paraId="5E738470" w14:textId="1033C6CA" w:rsidR="004B112F" w:rsidRPr="00BB2CB7" w:rsidRDefault="004B112F" w:rsidP="004B112F">
      <w:pPr>
        <w:numPr>
          <w:ilvl w:val="1"/>
          <w:numId w:val="1"/>
        </w:numPr>
        <w:ind w:left="1134" w:hanging="567"/>
        <w:jc w:val="both"/>
        <w:rPr>
          <w:rFonts w:asciiTheme="minorHAnsi" w:eastAsia="Times New Roman" w:hAnsiTheme="minorHAnsi" w:cstheme="minorHAnsi"/>
          <w:bCs/>
          <w:lang w:eastAsia="en-GB"/>
        </w:rPr>
      </w:pPr>
      <w:r w:rsidRPr="00D878F4">
        <w:rPr>
          <w:rFonts w:asciiTheme="minorHAnsi" w:eastAsia="Times New Roman" w:hAnsiTheme="minorHAnsi" w:cstheme="minorHAnsi"/>
          <w:bCs/>
          <w:lang w:eastAsia="en-GB"/>
        </w:rPr>
        <w:t>a free consultation (worth £</w:t>
      </w:r>
      <w:r w:rsidR="000D1875">
        <w:rPr>
          <w:rFonts w:asciiTheme="minorHAnsi" w:eastAsia="Times New Roman" w:hAnsiTheme="minorHAnsi" w:cstheme="minorHAnsi"/>
          <w:bCs/>
          <w:lang w:eastAsia="en-GB"/>
        </w:rPr>
        <w:t>50</w:t>
      </w:r>
      <w:r w:rsidRPr="00D878F4">
        <w:rPr>
          <w:rFonts w:asciiTheme="minorHAnsi" w:eastAsia="Times New Roman" w:hAnsiTheme="minorHAnsi" w:cstheme="minorHAnsi"/>
          <w:bCs/>
          <w:lang w:eastAsia="en-GB"/>
        </w:rPr>
        <w:t>)</w:t>
      </w:r>
      <w:r w:rsidR="005C7363">
        <w:rPr>
          <w:rFonts w:asciiTheme="minorHAnsi" w:eastAsia="Times New Roman" w:hAnsiTheme="minorHAnsi" w:cstheme="minorHAnsi"/>
          <w:bCs/>
          <w:lang w:eastAsia="en-GB"/>
        </w:rPr>
        <w:t xml:space="preserve">. </w:t>
      </w:r>
    </w:p>
    <w:p w14:paraId="5045043E" w14:textId="3F838FEF" w:rsidR="000D1875" w:rsidRPr="000D1875" w:rsidRDefault="000D1875" w:rsidP="000D1875">
      <w:pPr>
        <w:numPr>
          <w:ilvl w:val="0"/>
          <w:numId w:val="1"/>
        </w:numPr>
        <w:ind w:left="567" w:hanging="567"/>
        <w:jc w:val="both"/>
        <w:rPr>
          <w:rFonts w:asciiTheme="minorHAnsi" w:eastAsia="Times New Roman" w:hAnsiTheme="minorHAnsi" w:cstheme="minorHAnsi"/>
          <w:bCs/>
          <w:lang w:eastAsia="en-GB"/>
        </w:rPr>
      </w:pPr>
      <w:r w:rsidRPr="000D1875">
        <w:rPr>
          <w:rFonts w:asciiTheme="minorHAnsi" w:eastAsia="Times New Roman" w:hAnsiTheme="minorHAnsi" w:cstheme="minorHAnsi"/>
          <w:bCs/>
          <w:lang w:eastAsia="en-GB"/>
        </w:rPr>
        <w:t>Due to the popularity of this event and the value of the gift package, a deposit of £</w:t>
      </w:r>
      <w:r w:rsidR="00334561">
        <w:rPr>
          <w:rFonts w:asciiTheme="minorHAnsi" w:eastAsia="Times New Roman" w:hAnsiTheme="minorHAnsi" w:cstheme="minorHAnsi"/>
          <w:bCs/>
          <w:lang w:eastAsia="en-GB"/>
        </w:rPr>
        <w:t>109.50</w:t>
      </w:r>
      <w:r w:rsidRPr="000D1875">
        <w:rPr>
          <w:rFonts w:asciiTheme="minorHAnsi" w:eastAsia="Times New Roman" w:hAnsiTheme="minorHAnsi" w:cstheme="minorHAnsi"/>
          <w:bCs/>
          <w:lang w:eastAsia="en-GB"/>
        </w:rPr>
        <w:t xml:space="preserve"> will be required on booking.  This deposit will be refunded to you on attendance of the consultation referred to in paragraph 2.3 above (either by deducting it from the cost of the treatment referred to in paragraph 2.4 above, or by way of direct refund on the day, whichever is appropriate).  This deposit will be non-refundable if you fail to attend the consultation without providing the practice with at least 24 hours’ notice.</w:t>
      </w:r>
    </w:p>
    <w:p w14:paraId="1D80F7B1" w14:textId="434C1409" w:rsidR="00716E06" w:rsidRPr="00475D9D" w:rsidRDefault="00D878F4" w:rsidP="00716E06">
      <w:pPr>
        <w:numPr>
          <w:ilvl w:val="0"/>
          <w:numId w:val="1"/>
        </w:numPr>
        <w:ind w:left="567" w:hanging="567"/>
        <w:jc w:val="both"/>
        <w:rPr>
          <w:rFonts w:asciiTheme="minorHAnsi" w:eastAsia="Times New Roman" w:hAnsiTheme="minorHAnsi" w:cstheme="minorHAnsi"/>
          <w:bCs/>
          <w:lang w:eastAsia="en-GB"/>
        </w:rPr>
      </w:pPr>
      <w:r>
        <w:rPr>
          <w:rFonts w:asciiTheme="minorHAnsi" w:eastAsia="Times New Roman" w:hAnsiTheme="minorHAnsi" w:cstheme="minorHAnsi"/>
          <w:bCs/>
          <w:lang w:val="en" w:eastAsia="en-GB"/>
        </w:rPr>
        <w:t xml:space="preserve">The Promoter </w:t>
      </w:r>
      <w:r w:rsidR="00716E06" w:rsidRPr="00475D9D">
        <w:rPr>
          <w:rFonts w:asciiTheme="minorHAnsi" w:eastAsia="Times New Roman" w:hAnsiTheme="minorHAnsi" w:cstheme="minorHAnsi"/>
          <w:bCs/>
          <w:lang w:val="en" w:eastAsia="en-GB"/>
        </w:rPr>
        <w:t>reserves the right to amend the specification of the gift</w:t>
      </w:r>
      <w:r w:rsidR="004B112F">
        <w:rPr>
          <w:rFonts w:asciiTheme="minorHAnsi" w:eastAsia="Times New Roman" w:hAnsiTheme="minorHAnsi" w:cstheme="minorHAnsi"/>
          <w:bCs/>
          <w:lang w:val="en" w:eastAsia="en-GB"/>
        </w:rPr>
        <w:t>s</w:t>
      </w:r>
      <w:r w:rsidR="00716E06" w:rsidRPr="00475D9D">
        <w:rPr>
          <w:rFonts w:asciiTheme="minorHAnsi" w:eastAsia="Times New Roman" w:hAnsiTheme="minorHAnsi" w:cstheme="minorHAnsi"/>
          <w:bCs/>
          <w:lang w:val="en" w:eastAsia="en-GB"/>
        </w:rPr>
        <w:t xml:space="preserve"> listed in </w:t>
      </w:r>
      <w:r w:rsidR="00716E06">
        <w:rPr>
          <w:rFonts w:asciiTheme="minorHAnsi" w:eastAsia="Times New Roman" w:hAnsiTheme="minorHAnsi" w:cstheme="minorHAnsi"/>
          <w:bCs/>
          <w:lang w:val="en" w:eastAsia="en-GB"/>
        </w:rPr>
        <w:t xml:space="preserve">paragraph 3 </w:t>
      </w:r>
      <w:r w:rsidR="00716E06" w:rsidRPr="00475D9D">
        <w:rPr>
          <w:rFonts w:asciiTheme="minorHAnsi" w:eastAsia="Times New Roman" w:hAnsiTheme="minorHAnsi" w:cstheme="minorHAnsi"/>
          <w:bCs/>
          <w:lang w:val="en" w:eastAsia="en-GB"/>
        </w:rPr>
        <w:t xml:space="preserve">above or offer any alternative gift of equal or greater value, for example if </w:t>
      </w:r>
      <w:r w:rsidR="00716E06">
        <w:rPr>
          <w:rFonts w:asciiTheme="minorHAnsi" w:eastAsia="Times New Roman" w:hAnsiTheme="minorHAnsi" w:cstheme="minorHAnsi"/>
          <w:bCs/>
          <w:lang w:val="en" w:eastAsia="en-GB"/>
        </w:rPr>
        <w:t xml:space="preserve">any </w:t>
      </w:r>
      <w:r w:rsidR="00716E06" w:rsidRPr="00475D9D">
        <w:rPr>
          <w:rFonts w:asciiTheme="minorHAnsi" w:eastAsia="Times New Roman" w:hAnsiTheme="minorHAnsi" w:cstheme="minorHAnsi"/>
          <w:bCs/>
          <w:lang w:val="en" w:eastAsia="en-GB"/>
        </w:rPr>
        <w:t>original gift is unavailable for any reason.</w:t>
      </w:r>
    </w:p>
    <w:p w14:paraId="46BFC555" w14:textId="45D9E53C" w:rsidR="00716E06" w:rsidRPr="00716E06" w:rsidRDefault="00716E06" w:rsidP="00716E06">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No cash alternative to the gift</w:t>
      </w:r>
      <w:r w:rsidR="004B112F">
        <w:rPr>
          <w:rFonts w:asciiTheme="minorHAnsi" w:eastAsia="Times New Roman" w:hAnsiTheme="minorHAnsi" w:cstheme="minorHAnsi"/>
          <w:bCs/>
          <w:lang w:val="en" w:eastAsia="en-GB"/>
        </w:rPr>
        <w:t>s</w:t>
      </w:r>
      <w:r w:rsidRPr="00475D9D">
        <w:rPr>
          <w:rFonts w:asciiTheme="minorHAnsi" w:eastAsia="Times New Roman" w:hAnsiTheme="minorHAnsi" w:cstheme="minorHAnsi"/>
          <w:bCs/>
          <w:lang w:val="en" w:eastAsia="en-GB"/>
        </w:rPr>
        <w:t xml:space="preserve"> will be available and the gift</w:t>
      </w:r>
      <w:r w:rsidR="004B112F">
        <w:rPr>
          <w:rFonts w:asciiTheme="minorHAnsi" w:eastAsia="Times New Roman" w:hAnsiTheme="minorHAnsi" w:cstheme="minorHAnsi"/>
          <w:bCs/>
          <w:lang w:val="en" w:eastAsia="en-GB"/>
        </w:rPr>
        <w:t>s</w:t>
      </w:r>
      <w:r w:rsidR="00D878F4">
        <w:rPr>
          <w:rFonts w:asciiTheme="minorHAnsi" w:eastAsia="Times New Roman" w:hAnsiTheme="minorHAnsi" w:cstheme="minorHAnsi"/>
          <w:bCs/>
          <w:lang w:val="en" w:eastAsia="en-GB"/>
        </w:rPr>
        <w:t xml:space="preserve"> </w:t>
      </w:r>
      <w:r w:rsidR="004B112F">
        <w:rPr>
          <w:rFonts w:asciiTheme="minorHAnsi" w:eastAsia="Times New Roman" w:hAnsiTheme="minorHAnsi" w:cstheme="minorHAnsi"/>
          <w:bCs/>
          <w:lang w:val="en" w:eastAsia="en-GB"/>
        </w:rPr>
        <w:t>are</w:t>
      </w:r>
      <w:r w:rsidR="00D878F4">
        <w:rPr>
          <w:rFonts w:asciiTheme="minorHAnsi" w:eastAsia="Times New Roman" w:hAnsiTheme="minorHAnsi" w:cstheme="minorHAnsi"/>
          <w:bCs/>
          <w:lang w:val="en" w:eastAsia="en-GB"/>
        </w:rPr>
        <w:t xml:space="preserve"> </w:t>
      </w:r>
      <w:r w:rsidRPr="00475D9D">
        <w:rPr>
          <w:rFonts w:asciiTheme="minorHAnsi" w:eastAsia="Times New Roman" w:hAnsiTheme="minorHAnsi" w:cstheme="minorHAnsi"/>
          <w:bCs/>
          <w:lang w:val="en" w:eastAsia="en-GB"/>
        </w:rPr>
        <w:t>not transferable.</w:t>
      </w:r>
    </w:p>
    <w:p w14:paraId="584BF62D" w14:textId="6A6CD7A9"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hAnsiTheme="minorHAnsi" w:cstheme="minorHAnsi"/>
          <w:bCs/>
        </w:rPr>
        <w:t xml:space="preserve">Participants will be verified for eligibility and suitability of the qualifying treatment.  </w:t>
      </w:r>
      <w:r w:rsidR="000D1875" w:rsidRPr="000D1875">
        <w:rPr>
          <w:rFonts w:asciiTheme="minorHAnsi" w:hAnsiTheme="minorHAnsi" w:cstheme="minorHAnsi"/>
          <w:bCs/>
        </w:rPr>
        <w:t>A maximum of 5 appointments will be available for the treatments on a first come first served basis.</w:t>
      </w:r>
    </w:p>
    <w:p w14:paraId="753005EB" w14:textId="07125098"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This offer is open to UK residents over the age of 18 only.  It is not open to any employees of (or clinicians engaged by) the mydentist Group, or any members of their immediate families.</w:t>
      </w:r>
    </w:p>
    <w:p w14:paraId="4E6005F3" w14:textId="77777777" w:rsidR="00C65F96" w:rsidRPr="00475D9D" w:rsidRDefault="00C65F96" w:rsidP="002E266C">
      <w:pPr>
        <w:numPr>
          <w:ilvl w:val="0"/>
          <w:numId w:val="1"/>
        </w:numPr>
        <w:ind w:left="567" w:hanging="567"/>
        <w:jc w:val="both"/>
        <w:rPr>
          <w:rFonts w:asciiTheme="minorHAnsi" w:eastAsia="Times New Roman" w:hAnsiTheme="minorHAnsi" w:cstheme="minorHAnsi"/>
          <w:bCs/>
          <w:lang w:eastAsia="en-GB"/>
        </w:rPr>
      </w:pPr>
      <w:r w:rsidRPr="00475D9D">
        <w:rPr>
          <w:rFonts w:asciiTheme="minorHAnsi" w:eastAsia="Times New Roman" w:hAnsiTheme="minorHAnsi" w:cstheme="minorHAnsi"/>
          <w:bCs/>
          <w:lang w:val="en" w:eastAsia="en-GB"/>
        </w:rPr>
        <w:t xml:space="preserve">Only one eligible treatment will be accepted per person. </w:t>
      </w:r>
    </w:p>
    <w:p w14:paraId="1C138D69" w14:textId="164AB73F" w:rsidR="000D1875" w:rsidRDefault="000D1875"/>
    <w:p w14:paraId="4B64ABCD" w14:textId="701FAEFC" w:rsidR="004E67B0" w:rsidRDefault="004E67B0"/>
    <w:p w14:paraId="0A88FFBF" w14:textId="44C80227" w:rsidR="004E67B0" w:rsidRDefault="004E67B0"/>
    <w:p w14:paraId="48075BBF" w14:textId="77777777" w:rsidR="004E67B0" w:rsidRDefault="004E67B0"/>
    <w:sectPr w:rsidR="004E67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088D4A" w14:textId="77777777" w:rsidR="004E67B0" w:rsidRDefault="004E67B0" w:rsidP="004E67B0">
      <w:r>
        <w:separator/>
      </w:r>
    </w:p>
  </w:endnote>
  <w:endnote w:type="continuationSeparator" w:id="0">
    <w:p w14:paraId="01A10316" w14:textId="77777777" w:rsidR="004E67B0" w:rsidRDefault="004E67B0" w:rsidP="004E6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866FAE" w14:textId="77777777" w:rsidR="004E67B0" w:rsidRDefault="004E67B0" w:rsidP="004E67B0">
      <w:r>
        <w:separator/>
      </w:r>
    </w:p>
  </w:footnote>
  <w:footnote w:type="continuationSeparator" w:id="0">
    <w:p w14:paraId="31ECAEB6" w14:textId="77777777" w:rsidR="004E67B0" w:rsidRDefault="004E67B0" w:rsidP="004E67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79A"/>
    <w:multiLevelType w:val="multilevel"/>
    <w:tmpl w:val="68723A6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5325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F96"/>
    <w:rsid w:val="0006411A"/>
    <w:rsid w:val="000D1875"/>
    <w:rsid w:val="001B7612"/>
    <w:rsid w:val="001F718A"/>
    <w:rsid w:val="002E266C"/>
    <w:rsid w:val="003102B4"/>
    <w:rsid w:val="00334561"/>
    <w:rsid w:val="003A3152"/>
    <w:rsid w:val="00432D41"/>
    <w:rsid w:val="004B112F"/>
    <w:rsid w:val="004C39E6"/>
    <w:rsid w:val="004E67B0"/>
    <w:rsid w:val="005133EB"/>
    <w:rsid w:val="00564751"/>
    <w:rsid w:val="005C7363"/>
    <w:rsid w:val="00626069"/>
    <w:rsid w:val="00657091"/>
    <w:rsid w:val="006B230D"/>
    <w:rsid w:val="0071173B"/>
    <w:rsid w:val="00716E06"/>
    <w:rsid w:val="008B2123"/>
    <w:rsid w:val="008F7BB1"/>
    <w:rsid w:val="00956C36"/>
    <w:rsid w:val="00994C74"/>
    <w:rsid w:val="009A39ED"/>
    <w:rsid w:val="00A154AB"/>
    <w:rsid w:val="00A428A0"/>
    <w:rsid w:val="00A42F0A"/>
    <w:rsid w:val="00AB6C9C"/>
    <w:rsid w:val="00AD21A5"/>
    <w:rsid w:val="00AD6879"/>
    <w:rsid w:val="00AF658C"/>
    <w:rsid w:val="00B146E3"/>
    <w:rsid w:val="00B600FB"/>
    <w:rsid w:val="00B971BE"/>
    <w:rsid w:val="00C649CF"/>
    <w:rsid w:val="00C65F96"/>
    <w:rsid w:val="00C932B2"/>
    <w:rsid w:val="00CC6CC5"/>
    <w:rsid w:val="00D878F4"/>
    <w:rsid w:val="00D9222B"/>
    <w:rsid w:val="00DB354E"/>
    <w:rsid w:val="00DB79B1"/>
    <w:rsid w:val="00DD7A02"/>
    <w:rsid w:val="00E437DD"/>
    <w:rsid w:val="00E74119"/>
    <w:rsid w:val="00EE4792"/>
    <w:rsid w:val="00F045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B06A12"/>
  <w15:chartTrackingRefBased/>
  <w15:docId w15:val="{5E86C459-19C0-4E24-B7D2-B1F74941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F96"/>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709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7091"/>
    <w:rPr>
      <w:rFonts w:ascii="Segoe UI" w:hAnsi="Segoe UI" w:cs="Segoe UI"/>
      <w:sz w:val="18"/>
      <w:szCs w:val="18"/>
    </w:rPr>
  </w:style>
  <w:style w:type="paragraph" w:styleId="FootnoteText">
    <w:name w:val="footnote text"/>
    <w:basedOn w:val="Normal"/>
    <w:link w:val="FootnoteTextChar"/>
    <w:uiPriority w:val="99"/>
    <w:semiHidden/>
    <w:unhideWhenUsed/>
    <w:rsid w:val="004E67B0"/>
    <w:rPr>
      <w:sz w:val="20"/>
      <w:szCs w:val="20"/>
    </w:rPr>
  </w:style>
  <w:style w:type="character" w:customStyle="1" w:styleId="FootnoteTextChar">
    <w:name w:val="Footnote Text Char"/>
    <w:basedOn w:val="DefaultParagraphFont"/>
    <w:link w:val="FootnoteText"/>
    <w:uiPriority w:val="99"/>
    <w:semiHidden/>
    <w:rsid w:val="004E67B0"/>
    <w:rPr>
      <w:rFonts w:ascii="Calibri" w:hAnsi="Calibri" w:cs="Calibri"/>
      <w:sz w:val="20"/>
      <w:szCs w:val="20"/>
    </w:rPr>
  </w:style>
  <w:style w:type="character" w:styleId="FootnoteReference">
    <w:name w:val="footnote reference"/>
    <w:basedOn w:val="DefaultParagraphFont"/>
    <w:uiPriority w:val="99"/>
    <w:semiHidden/>
    <w:unhideWhenUsed/>
    <w:rsid w:val="004E67B0"/>
    <w:rPr>
      <w:vertAlign w:val="superscript"/>
    </w:rPr>
  </w:style>
  <w:style w:type="paragraph" w:styleId="ListParagraph">
    <w:name w:val="List Paragraph"/>
    <w:basedOn w:val="Normal"/>
    <w:uiPriority w:val="34"/>
    <w:qFormat/>
    <w:rsid w:val="00994C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353941">
      <w:bodyDiv w:val="1"/>
      <w:marLeft w:val="0"/>
      <w:marRight w:val="0"/>
      <w:marTop w:val="0"/>
      <w:marBottom w:val="0"/>
      <w:divBdr>
        <w:top w:val="none" w:sz="0" w:space="0" w:color="auto"/>
        <w:left w:val="none" w:sz="0" w:space="0" w:color="auto"/>
        <w:bottom w:val="none" w:sz="0" w:space="0" w:color="auto"/>
        <w:right w:val="none" w:sz="0" w:space="0" w:color="auto"/>
      </w:divBdr>
    </w:div>
    <w:div w:id="671225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2EEE74-0060-4655-992F-2B46ED45D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350</Words>
  <Characters>1996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Coburn</dc:creator>
  <cp:keywords/>
  <dc:description/>
  <cp:lastModifiedBy>Shamila Fiaz</cp:lastModifiedBy>
  <cp:revision>2</cp:revision>
  <dcterms:created xsi:type="dcterms:W3CDTF">2025-08-27T21:29:00Z</dcterms:created>
  <dcterms:modified xsi:type="dcterms:W3CDTF">2025-08-27T21:29:00Z</dcterms:modified>
</cp:coreProperties>
</file>